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9095" w14:textId="77777777" w:rsidR="004602C7" w:rsidRDefault="004602C7" w:rsidP="004602C7">
      <w:pPr>
        <w:jc w:val="center"/>
        <w:rPr>
          <w:b/>
          <w:bCs/>
          <w:sz w:val="40"/>
          <w:szCs w:val="40"/>
        </w:rPr>
      </w:pPr>
      <w:r w:rsidRPr="00EE3DB6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"C:\\var\\folders\\kg\\sxd39dfx48n19898hb9t39zr0000gn\\T\\com.microsoft.Word\\WebArchiveCopyPasteTempFiles\\page1image18355696" \* MERGEFORMAT </w:instrText>
      </w:r>
      <w:r w:rsidRPr="00EE3DB6">
        <w:rPr>
          <w:rFonts w:ascii="Times New Roman" w:eastAsia="Times New Roman" w:hAnsi="Times New Roman" w:cs="Times New Roman"/>
        </w:rPr>
        <w:fldChar w:fldCharType="separate"/>
      </w:r>
      <w:r w:rsidRPr="00EE3DB6">
        <w:rPr>
          <w:rFonts w:ascii="Times New Roman" w:eastAsia="Times New Roman" w:hAnsi="Times New Roman" w:cs="Times New Roman"/>
          <w:noProof/>
          <w:lang w:eastAsia="en-CA"/>
        </w:rPr>
        <w:drawing>
          <wp:inline distT="0" distB="0" distL="0" distR="0" wp14:anchorId="142C6ADC" wp14:editId="21C6E733">
            <wp:extent cx="2082800" cy="898560"/>
            <wp:effectExtent l="0" t="0" r="0" b="0"/>
            <wp:docPr id="8" name="Picture 8" descr="page1image1835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183556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87" cy="9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B6">
        <w:rPr>
          <w:rFonts w:ascii="Times New Roman" w:eastAsia="Times New Roman" w:hAnsi="Times New Roman" w:cs="Times New Roman"/>
        </w:rPr>
        <w:fldChar w:fldCharType="end"/>
      </w:r>
    </w:p>
    <w:p w14:paraId="19675AE7" w14:textId="77777777" w:rsidR="004602C7" w:rsidRPr="006D7A90" w:rsidRDefault="004602C7" w:rsidP="004602C7">
      <w:pPr>
        <w:jc w:val="center"/>
        <w:rPr>
          <w:b/>
          <w:bCs/>
          <w:sz w:val="40"/>
          <w:szCs w:val="40"/>
        </w:rPr>
      </w:pPr>
      <w:r w:rsidRPr="00C253A6">
        <w:rPr>
          <w:b/>
          <w:bCs/>
          <w:sz w:val="40"/>
          <w:szCs w:val="40"/>
        </w:rPr>
        <w:t xml:space="preserve">Count </w:t>
      </w:r>
      <w:proofErr w:type="gramStart"/>
      <w:r w:rsidRPr="00C253A6">
        <w:rPr>
          <w:b/>
          <w:bCs/>
          <w:sz w:val="40"/>
          <w:szCs w:val="40"/>
        </w:rPr>
        <w:t>With</w:t>
      </w:r>
      <w:proofErr w:type="gramEnd"/>
      <w:r w:rsidRPr="00C253A6">
        <w:rPr>
          <w:b/>
          <w:bCs/>
          <w:sz w:val="40"/>
          <w:szCs w:val="40"/>
        </w:rPr>
        <w:t xml:space="preserve"> Me Anatomy</w:t>
      </w:r>
    </w:p>
    <w:p w14:paraId="2D17214B" w14:textId="77777777" w:rsidR="004602C7" w:rsidRDefault="004602C7" w:rsidP="004602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Materials:</w:t>
      </w:r>
    </w:p>
    <w:p w14:paraId="6B64F7C3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Pencil</w:t>
      </w:r>
    </w:p>
    <w:p w14:paraId="1B81D28D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Paper</w:t>
      </w:r>
    </w:p>
    <w:p w14:paraId="5E77357A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Pipe cleaners or toothpicks or construction paper</w:t>
      </w:r>
    </w:p>
    <w:p w14:paraId="1E4B6363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Scissors</w:t>
      </w:r>
    </w:p>
    <w:p w14:paraId="4D308D2E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 xml:space="preserve">Glue or tape  </w:t>
      </w:r>
    </w:p>
    <w:p w14:paraId="5AA4EABC" w14:textId="77777777" w:rsidR="004602C7" w:rsidRPr="006D7A90" w:rsidRDefault="004602C7" w:rsidP="004602C7">
      <w:pPr>
        <w:pStyle w:val="ListParagraph"/>
        <w:rPr>
          <w:b/>
          <w:bCs/>
          <w:sz w:val="28"/>
          <w:szCs w:val="28"/>
        </w:rPr>
      </w:pPr>
    </w:p>
    <w:p w14:paraId="03CE2403" w14:textId="77777777" w:rsidR="004602C7" w:rsidRDefault="004602C7" w:rsidP="004602C7">
      <w:pPr>
        <w:rPr>
          <w:b/>
          <w:bCs/>
          <w:sz w:val="28"/>
          <w:szCs w:val="28"/>
        </w:rPr>
      </w:pPr>
      <w:r w:rsidRPr="00C253A6">
        <w:rPr>
          <w:b/>
          <w:bCs/>
          <w:sz w:val="28"/>
          <w:szCs w:val="28"/>
        </w:rPr>
        <w:t xml:space="preserve">Steps:   </w:t>
      </w:r>
    </w:p>
    <w:p w14:paraId="16484848" w14:textId="77777777" w:rsidR="004602C7" w:rsidRPr="006D7A90" w:rsidRDefault="004602C7" w:rsidP="004602C7">
      <w:pPr>
        <w:pStyle w:val="ListParagraph"/>
        <w:numPr>
          <w:ilvl w:val="0"/>
          <w:numId w:val="2"/>
        </w:numPr>
      </w:pPr>
      <w:r w:rsidRPr="006D7A90">
        <w:t>Watch the video and follow along</w:t>
      </w:r>
      <w:r w:rsidRPr="006D7A90">
        <w:tab/>
        <w:t xml:space="preserve"> </w:t>
      </w:r>
    </w:p>
    <w:p w14:paraId="6E09A6AE" w14:textId="77777777" w:rsidR="004602C7" w:rsidRPr="006D7A90" w:rsidRDefault="004602C7" w:rsidP="004602C7">
      <w:pPr>
        <w:pStyle w:val="ListParagraph"/>
        <w:numPr>
          <w:ilvl w:val="0"/>
          <w:numId w:val="2"/>
        </w:numPr>
      </w:pPr>
      <w:r w:rsidRPr="006D7A90">
        <w:t xml:space="preserve">Trace your hand on a piece of paper </w:t>
      </w:r>
    </w:p>
    <w:p w14:paraId="034C47B8" w14:textId="77777777" w:rsidR="004602C7" w:rsidRPr="006D7A90" w:rsidRDefault="004602C7" w:rsidP="004602C7">
      <w:pPr>
        <w:pStyle w:val="ListParagraph"/>
        <w:numPr>
          <w:ilvl w:val="0"/>
          <w:numId w:val="2"/>
        </w:numPr>
      </w:pPr>
      <w:r w:rsidRPr="006D7A90">
        <w:t>Count the digits (fingers) on your hand</w:t>
      </w:r>
    </w:p>
    <w:p w14:paraId="2067FD8A" w14:textId="77777777" w:rsidR="004602C7" w:rsidRPr="006D7A90" w:rsidRDefault="004602C7" w:rsidP="004602C7">
      <w:pPr>
        <w:pStyle w:val="ListParagraph"/>
        <w:numPr>
          <w:ilvl w:val="0"/>
          <w:numId w:val="2"/>
        </w:numPr>
      </w:pPr>
      <w:r w:rsidRPr="006D7A90">
        <w:t>Label the digits on your trace (D</w:t>
      </w:r>
      <w:proofErr w:type="gramStart"/>
      <w:r w:rsidRPr="006D7A90">
        <w:t>1,D</w:t>
      </w:r>
      <w:proofErr w:type="gramEnd"/>
      <w:r w:rsidRPr="006D7A90">
        <w:t>2,D3,D4,D5)</w:t>
      </w:r>
    </w:p>
    <w:p w14:paraId="50766A9B" w14:textId="77777777" w:rsidR="004602C7" w:rsidRPr="004602C7" w:rsidRDefault="004602C7" w:rsidP="004602C7">
      <w:pPr>
        <w:pStyle w:val="ListParagraph"/>
        <w:numPr>
          <w:ilvl w:val="0"/>
          <w:numId w:val="1"/>
        </w:numPr>
      </w:pPr>
      <w:r w:rsidRPr="004602C7">
        <w:t>Draw lines on your trace that cross over each joint in all your digits (fingers and thumb)</w:t>
      </w:r>
    </w:p>
    <w:p w14:paraId="69E4941F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Take your chosen material (Pipe cleaners or toothpicks or construction paper) and use the lines you drew to measure where you need to cut your material</w:t>
      </w:r>
    </w:p>
    <w:p w14:paraId="011364F9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Cut your material so it fits in-between each space</w:t>
      </w:r>
    </w:p>
    <w:p w14:paraId="601553A9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Glue or tape your material to the spaces</w:t>
      </w:r>
    </w:p>
    <w:p w14:paraId="2D3764DF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>Count the number of bones in your hand</w:t>
      </w:r>
    </w:p>
    <w:p w14:paraId="41258239" w14:textId="77777777" w:rsidR="004602C7" w:rsidRPr="006D7A90" w:rsidRDefault="004602C7" w:rsidP="004602C7">
      <w:pPr>
        <w:pStyle w:val="ListParagraph"/>
        <w:numPr>
          <w:ilvl w:val="0"/>
          <w:numId w:val="1"/>
        </w:numPr>
      </w:pPr>
      <w:r w:rsidRPr="006D7A90">
        <w:t xml:space="preserve">Add the number of bones in each hand together </w:t>
      </w:r>
    </w:p>
    <w:p w14:paraId="57019BEC" w14:textId="77777777" w:rsidR="004602C7" w:rsidRDefault="004602C7" w:rsidP="004602C7">
      <w:pPr>
        <w:ind w:left="360"/>
        <w:rPr>
          <w:b/>
          <w:bCs/>
          <w:sz w:val="28"/>
          <w:szCs w:val="28"/>
        </w:rPr>
      </w:pPr>
    </w:p>
    <w:p w14:paraId="73C7970E" w14:textId="77777777" w:rsidR="004602C7" w:rsidRPr="006D7A90" w:rsidRDefault="004602C7" w:rsidP="004602C7">
      <w:pPr>
        <w:ind w:left="360"/>
        <w:rPr>
          <w:b/>
          <w:bCs/>
          <w:sz w:val="28"/>
          <w:szCs w:val="28"/>
        </w:rPr>
      </w:pPr>
      <w:r w:rsidRPr="006D7A90">
        <w:rPr>
          <w:b/>
          <w:bCs/>
          <w:sz w:val="28"/>
          <w:szCs w:val="28"/>
        </w:rPr>
        <w:t>Fun Fact:</w:t>
      </w:r>
    </w:p>
    <w:p w14:paraId="5F17D41F" w14:textId="0F9D533C" w:rsidR="00BB2FB7" w:rsidRDefault="004602C7" w:rsidP="00BB2FB7">
      <w:pPr>
        <w:ind w:left="360"/>
      </w:pPr>
      <w:r w:rsidRPr="006D7A90">
        <w:t>The words proximal and distal are used to describe location of a body part in relation to another body part.</w:t>
      </w:r>
      <w:r>
        <w:t xml:space="preserve"> </w:t>
      </w:r>
      <w:r w:rsidR="00A84110" w:rsidRPr="00A84110">
        <w:rPr>
          <w:rFonts w:ascii="Calibri" w:eastAsia="Times New Roman" w:hAnsi="Calibri" w:cs="Calibri"/>
          <w:color w:val="000000"/>
          <w:shd w:val="clear" w:color="auto" w:fill="FFFFFF"/>
        </w:rPr>
        <w:t>From an anatomical point of view</w:t>
      </w:r>
      <w:r w:rsidR="00BB2FB7">
        <w:rPr>
          <w:rFonts w:ascii="Calibri" w:eastAsia="Times New Roman" w:hAnsi="Calibri" w:cs="Calibri"/>
          <w:color w:val="000000"/>
          <w:shd w:val="clear" w:color="auto" w:fill="FFFFFF"/>
        </w:rPr>
        <w:t>, “</w:t>
      </w:r>
      <w:r w:rsidR="00A84110" w:rsidRPr="00A84110">
        <w:rPr>
          <w:rFonts w:ascii="Calibri" w:eastAsia="Times New Roman" w:hAnsi="Calibri" w:cs="Calibri"/>
          <w:color w:val="000000"/>
          <w:shd w:val="clear" w:color="auto" w:fill="FFFFFF"/>
        </w:rPr>
        <w:t>any anatomical element located near the root of the limbs</w:t>
      </w:r>
      <w:r w:rsidR="00BB2FB7">
        <w:rPr>
          <w:rFonts w:ascii="Calibri" w:eastAsia="Times New Roman" w:hAnsi="Calibri" w:cs="Calibri"/>
          <w:color w:val="000000"/>
          <w:shd w:val="clear" w:color="auto" w:fill="FFFFFF"/>
        </w:rPr>
        <w:t xml:space="preserve"> is said to be proximal</w:t>
      </w:r>
      <w:r w:rsidR="00A84110" w:rsidRPr="00A84110">
        <w:rPr>
          <w:rFonts w:ascii="Calibri" w:eastAsia="Times New Roman" w:hAnsi="Calibri" w:cs="Calibri"/>
          <w:color w:val="000000"/>
          <w:shd w:val="clear" w:color="auto" w:fill="FFFFFF"/>
        </w:rPr>
        <w:t xml:space="preserve"> and, conversely, any element distant from the root of the limbs is said to be distal</w:t>
      </w:r>
      <w:r w:rsidR="00BB2FB7">
        <w:rPr>
          <w:rFonts w:ascii="Calibri" w:eastAsia="Times New Roman" w:hAnsi="Calibri" w:cs="Calibri"/>
          <w:color w:val="000000"/>
          <w:shd w:val="clear" w:color="auto" w:fill="FFFFFF"/>
        </w:rPr>
        <w:t>.” Reference:</w:t>
      </w:r>
      <w:r w:rsidR="00BB2FB7" w:rsidRPr="00BB2FB7">
        <w:t xml:space="preserve"> </w:t>
      </w:r>
      <w:hyperlink r:id="rId6" w:history="1">
        <w:r w:rsidR="00BB2FB7" w:rsidRPr="00081C28">
          <w:rPr>
            <w:rStyle w:val="Hyperlink"/>
          </w:rPr>
          <w:t>https://www.elsevier.com/fr-fr/connect/anatomie/generalites-en-anatomie-pour-les-staps</w:t>
        </w:r>
      </w:hyperlink>
      <w:r w:rsidR="00BB2FB7">
        <w:t xml:space="preserve"> </w:t>
      </w:r>
    </w:p>
    <w:p w14:paraId="4AFAEA9F" w14:textId="6B9A731C" w:rsidR="004602C7" w:rsidRDefault="004602C7" w:rsidP="00BB2FB7"/>
    <w:p w14:paraId="1707BD64" w14:textId="7116DB6B" w:rsidR="004602C7" w:rsidRDefault="00BB2FB7" w:rsidP="004602C7">
      <w:pPr>
        <w:ind w:left="360"/>
      </w:pPr>
      <w:r>
        <w:t xml:space="preserve">For Example: Think of the wrist as root of your hand. The bones closet to the wrist are proximal and the bones furthest from the wrist are distal. </w:t>
      </w:r>
      <w:r w:rsidR="004602C7">
        <w:t xml:space="preserve">That is why distal and proximal are used when describing the phalanges. </w:t>
      </w:r>
    </w:p>
    <w:p w14:paraId="1EF960D3" w14:textId="2C1B0D77" w:rsidR="004602C7" w:rsidRDefault="004602C7" w:rsidP="004602C7">
      <w:pPr>
        <w:ind w:left="360"/>
      </w:pPr>
    </w:p>
    <w:p w14:paraId="60043AAB" w14:textId="77777777" w:rsidR="004602C7" w:rsidRPr="006D7A90" w:rsidRDefault="004602C7" w:rsidP="004602C7">
      <w:pPr>
        <w:ind w:left="360"/>
      </w:pPr>
    </w:p>
    <w:p w14:paraId="1D4B9EEB" w14:textId="50903D70" w:rsidR="004602C7" w:rsidRDefault="006C6A71" w:rsidP="006C6A71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en-CA"/>
        </w:rPr>
        <w:drawing>
          <wp:inline distT="0" distB="0" distL="0" distR="0" wp14:anchorId="03FD7235" wp14:editId="2D131819">
            <wp:extent cx="4157133" cy="75669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23 at 1.22.33 P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8887" r="2269" b="8132"/>
                    <a:stretch/>
                  </pic:blipFill>
                  <pic:spPr bwMode="auto">
                    <a:xfrm>
                      <a:off x="0" y="0"/>
                      <a:ext cx="4224023" cy="76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91C6D51" w14:textId="019F9884" w:rsidR="004602C7" w:rsidRPr="00C253A6" w:rsidRDefault="004602C7" w:rsidP="004602C7">
      <w:pPr>
        <w:pStyle w:val="ListParagraph"/>
        <w:ind w:left="0"/>
        <w:jc w:val="center"/>
        <w:rPr>
          <w:b/>
          <w:bCs/>
        </w:rPr>
      </w:pPr>
    </w:p>
    <w:p w14:paraId="529AB55C" w14:textId="77777777" w:rsidR="004602C7" w:rsidRPr="00C253A6" w:rsidRDefault="004602C7" w:rsidP="004602C7">
      <w:pPr>
        <w:pStyle w:val="ListParagraph"/>
        <w:rPr>
          <w:b/>
          <w:bCs/>
        </w:rPr>
      </w:pPr>
      <w:r>
        <w:rPr>
          <w:b/>
          <w:bCs/>
        </w:rPr>
        <w:t xml:space="preserve"> </w:t>
      </w:r>
    </w:p>
    <w:p w14:paraId="3107CDF0" w14:textId="77777777" w:rsidR="00446680" w:rsidRDefault="00446680"/>
    <w:sectPr w:rsidR="00446680" w:rsidSect="00225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ECF"/>
    <w:multiLevelType w:val="hybridMultilevel"/>
    <w:tmpl w:val="8090988A"/>
    <w:lvl w:ilvl="0" w:tplc="671AE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42B"/>
    <w:multiLevelType w:val="hybridMultilevel"/>
    <w:tmpl w:val="DD2A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C7"/>
    <w:rsid w:val="00225BE4"/>
    <w:rsid w:val="00446680"/>
    <w:rsid w:val="004602C7"/>
    <w:rsid w:val="006C6A71"/>
    <w:rsid w:val="00761F9E"/>
    <w:rsid w:val="007C750E"/>
    <w:rsid w:val="00A84110"/>
    <w:rsid w:val="00B17E76"/>
    <w:rsid w:val="00B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8506F"/>
  <w15:chartTrackingRefBased/>
  <w15:docId w15:val="{4F6343C3-E112-4E4D-96FC-7D1F8E82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evier.com/fr-fr/connect/anatomie/generalites-en-anatomie-pour-les-sta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Calkins</dc:creator>
  <cp:keywords/>
  <dc:description/>
  <cp:lastModifiedBy>Cori Calkins</cp:lastModifiedBy>
  <cp:revision>3</cp:revision>
  <dcterms:created xsi:type="dcterms:W3CDTF">2020-05-11T19:54:00Z</dcterms:created>
  <dcterms:modified xsi:type="dcterms:W3CDTF">2020-05-11T19:55:00Z</dcterms:modified>
</cp:coreProperties>
</file>